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  <w:gridCol w:w="2100"/>
      </w:tblGrid>
      <w:tr>
        <w:tc>
          <w:tcPr>
            <w:tcW w:type="dxa" w:w="9806"/>
            <w:tcBorders>
              <w:top w:val="none" w:color="FFFFFF" w:sz="0"/>
              <w:left w:val="none" w:color="FFFFFF" w:sz="0"/>
              <w:bottom w:val="single" w:color="1E3A8A" w:sz="24"/>
              <w:right w:val="none" w:color="FFFFFF" w:sz="0"/>
            </w:tcBorders>
            <w:shd w:fill="0E1B33" w:color="auto" w:val="clear"/>
            <w:tcMar>
              <w:top w:type="dxa" w:w="380"/>
              <w:left w:type="dxa" w:w="620"/>
              <w:bottom w:type="dxa" w:w="300"/>
              <w:right w:type="dxa" w:w="10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60"/>
                <w:sz w:val="50"/>
                <w:szCs w:val="50"/>
              </w:rPr>
              <w:t xml:space="preserve">AARON YOUNG</w:t>
            </w:r>
          </w:p>
          <w:p>
            <w:pPr>
              <w:spacing w:after="110" w:before="60" w:line="252"/>
            </w:pPr>
            <w:r>
              <w:rPr>
                <w:rFonts w:ascii="Calibri" w:cs="Calibri" w:eastAsia="Calibri" w:hAnsi="Calibri"/>
                <w:b/>
                <w:bCs/>
                <w:color w:val="B9C9E8"/>
                <w:spacing w:val="40"/>
                <w:sz w:val="19"/>
                <w:szCs w:val="19"/>
              </w:rPr>
              <w:t xml:space="preserve">ENTERPRISE ACCOUNT EXECUTIVE</w:t>
            </w:r>
            <w:r>
              <w:rPr>
                <w:rFonts w:ascii="Calibri" w:cs="Calibri" w:eastAsia="Calibri" w:hAnsi="Calibri"/>
                <w:color w:val="C8D0DE"/>
                <w:sz w:val="19"/>
                <w:szCs w:val="19"/>
              </w:rPr>
              <w:t xml:space="preserve">   ·   BFSI, Fintech, Payments &amp; Telco   ·   UK &amp; Middle East</w:t>
            </w:r>
          </w:p>
          <w:p>
            <w:pPr>
              <w:spacing w:after="0" w:before="0" w:line="252"/>
            </w:pPr>
            <w:r>
              <w:rPr>
                <w:rFonts w:ascii="Calibri" w:cs="Calibri" w:eastAsia="Calibri" w:hAnsi="Calibri"/>
                <w:color w:val="FFFFFF"/>
                <w:sz w:val="16"/>
                <w:szCs w:val="16"/>
              </w:rPr>
              <w:t xml:space="preserve">Dubai, UAE</w:t>
            </w:r>
            <w:r>
              <w:rPr>
                <w:rFonts w:ascii="Calibri" w:cs="Calibri" w:eastAsia="Calibri" w:hAnsi="Calibri"/>
                <w:color w:val="B9C9E8"/>
                <w:sz w:val="16"/>
                <w:szCs w:val="16"/>
              </w:rPr>
              <w:t xml:space="preserve">  |  </w:t>
            </w:r>
            <w:r>
              <w:rPr>
                <w:rFonts w:ascii="Calibri" w:cs="Calibri" w:eastAsia="Calibri" w:hAnsi="Calibri"/>
                <w:color w:val="FFFFFF"/>
                <w:sz w:val="16"/>
                <w:szCs w:val="16"/>
              </w:rPr>
              <w:t xml:space="preserve">+971 58 125 7633</w:t>
            </w:r>
            <w:r>
              <w:rPr>
                <w:rFonts w:ascii="Calibri" w:cs="Calibri" w:eastAsia="Calibri" w:hAnsi="Calibri"/>
                <w:color w:val="B9C9E8"/>
                <w:sz w:val="16"/>
                <w:szCs w:val="16"/>
              </w:rPr>
              <w:t xml:space="preserve">  |  </w:t>
            </w:r>
            <w:hyperlink w:history="1" r:id="rIdtal37mbwtuw-gwrousqcx">
              <w:r>
                <w:rPr>
                  <w:rFonts w:ascii="Calibri" w:cs="Calibri" w:eastAsia="Calibri" w:hAnsi="Calibri"/>
                  <w:color w:val="FFFFFF"/>
                  <w:sz w:val="16"/>
                  <w:szCs w:val="16"/>
                </w:rPr>
                <w:t xml:space="preserve">aarondanielyoung@icloud.com</w:t>
              </w:r>
            </w:hyperlink>
            <w:r>
              <w:rPr>
                <w:rFonts w:ascii="Calibri" w:cs="Calibri" w:eastAsia="Calibri" w:hAnsi="Calibri"/>
                <w:color w:val="B9C9E8"/>
                <w:sz w:val="16"/>
                <w:szCs w:val="16"/>
              </w:rPr>
              <w:t xml:space="preserve">  |  </w:t>
            </w:r>
            <w:hyperlink w:history="1" r:id="rIdp9oesegsanx5fbsxbdqzm">
              <w:r>
                <w:rPr>
                  <w:rFonts w:ascii="Calibri" w:cs="Calibri" w:eastAsia="Calibri" w:hAnsi="Calibri"/>
                  <w:color w:val="FFFFFF"/>
                  <w:sz w:val="16"/>
                  <w:szCs w:val="16"/>
                </w:rPr>
                <w:t xml:space="preserve">linkedin.com/in/aaron-young-5391a844</w:t>
              </w:r>
            </w:hyperlink>
            <w:r>
              <w:rPr>
                <w:rFonts w:ascii="Calibri" w:cs="Calibri" w:eastAsia="Calibri" w:hAnsi="Calibri"/>
                <w:color w:val="B9C9E8"/>
                <w:sz w:val="16"/>
                <w:szCs w:val="16"/>
              </w:rPr>
              <w:t xml:space="preserve">  |  </w:t>
            </w:r>
            <w:r>
              <w:rPr>
                <w:rFonts w:ascii="Calibri" w:cs="Calibri" w:eastAsia="Calibri" w:hAnsi="Calibri"/>
                <w:color w:val="FFFFFF"/>
                <w:sz w:val="16"/>
                <w:szCs w:val="16"/>
              </w:rPr>
              <w:t xml:space="preserve">British national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1E3A8A" w:sz="24"/>
              <w:right w:val="none" w:color="FFFFFF" w:sz="0"/>
            </w:tcBorders>
            <w:shd w:fill="0E1B33" w:color="auto" w:val="clear"/>
            <w:tcMar>
              <w:top w:type="dxa" w:w="90"/>
              <w:left w:type="dxa" w:w="0"/>
              <w:bottom w:type="dxa" w:w="90"/>
              <w:right w:type="dxa" w:w="560"/>
            </w:tcMar>
            <w:vAlign w:val="center"/>
          </w:tcPr>
          <w:p>
            <w:pPr>
              <w:spacing w:after="0" w:before="0"/>
              <w:jc w:val="right"/>
            </w:pPr>
            <w:r>
              <w:drawing>
                <wp:inline distT="0" distB="0" distL="0" distR="0">
                  <wp:extent cx="895350" cy="895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1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900"/>
        <w:gridCol w:w="4006"/>
      </w:tblGrid>
      <w:tr>
        <w:trPr>
          <w:cantSplit w:val="off"/>
          <w:trHeight w:val="13750" w:hRule="atLeast"/>
        </w:trPr>
        <w:tc>
          <w:tcPr>
            <w:tcW w:type="dxa" w:w="7900"/>
            <w:tcMar>
              <w:top w:type="dxa" w:w="320"/>
              <w:left w:type="dxa" w:w="620"/>
              <w:bottom w:type="dxa" w:w="60"/>
              <w:right w:type="dxa" w:w="300"/>
            </w:tcMar>
          </w:tcPr>
          <w:p>
            <w:pPr>
              <w:pBdr>
                <w:bottom w:val="single" w:color="1E3A8A" w:sz="8" w:space="3"/>
              </w:pBdr>
              <w:spacing w:after="90" w:before="0" w:line="252"/>
            </w:pPr>
            <w:r>
              <w:rPr>
                <w:rFonts w:ascii="Calibri" w:cs="Calibri" w:eastAsia="Calibri" w:hAnsi="Calibri"/>
                <w:b/>
                <w:bCs/>
                <w:color w:val="0E1B33"/>
                <w:spacing w:val="30"/>
                <w:sz w:val="16"/>
                <w:szCs w:val="16"/>
              </w:rPr>
              <w:t xml:space="preserve">PROFILE</w:t>
            </w:r>
          </w:p>
          <w:p>
            <w:pPr>
              <w:spacing w:after="20" w:before="0" w:line="285"/>
            </w:pPr>
            <w:r>
              <w:rPr>
                <w:rFonts w:ascii="Calibri" w:cs="Calibri" w:eastAsia="Calibri" w:hAnsi="Calibri"/>
                <w:color w:val="1F2937"/>
                <w:sz w:val="21"/>
                <w:szCs w:val="21"/>
              </w:rPr>
              <w:t xml:space="preserve">Enterprise new logo hunter with 10 years in B2B SaaS across the UK and the Middle East, selling to Tier 1 banks, fintechs, payments providers and telcos. MEDDPICC and Command of the Message trained, leads with business outcomes, and trains sellers across MEA on AI in the sales cycle.</w:t>
            </w:r>
          </w:p>
          <w:p>
            <w:pPr>
              <w:pBdr>
                <w:bottom w:val="single" w:color="1E3A8A" w:sz="8" w:space="3"/>
              </w:pBdr>
              <w:spacing w:after="90" w:before="340" w:line="252"/>
            </w:pPr>
            <w:r>
              <w:rPr>
                <w:rFonts w:ascii="Calibri" w:cs="Calibri" w:eastAsia="Calibri" w:hAnsi="Calibri"/>
                <w:b/>
                <w:bCs/>
                <w:color w:val="0E1B33"/>
                <w:spacing w:val="30"/>
                <w:sz w:val="16"/>
                <w:szCs w:val="16"/>
              </w:rPr>
              <w:t xml:space="preserve">EXPERIENCE</w:t>
            </w:r>
          </w:p>
          <w:p>
            <w:pPr>
              <w:keepNext/>
              <w:tabs>
                <w:tab w:val="right" w:pos="7180"/>
              </w:tabs>
              <w:spacing w:after="0" w:before="330" w:line="252"/>
            </w:pPr>
            <w:r>
              <w:drawing>
                <wp:inline distT="0" distB="0" distL="0" distR="0">
                  <wp:extent cx="161925" cy="161925"/>
                  <wp:effectExtent t="0" r="0" b="0" l="0"/>
                  <wp:docPr id="2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cs="Calibri" w:eastAsia="Calibri" w:hAnsi="Calibri"/>
                <w:sz w:val="18"/>
                <w:szCs w:val="18"/>
              </w:rPr>
              <w:t xml:space="preserve">  </w:t>
            </w:r>
            <w:r>
              <w:rPr>
                <w:rFonts w:ascii="Calibri" w:cs="Calibri" w:eastAsia="Calibri" w:hAnsi="Calibri"/>
                <w:b/>
                <w:bCs/>
                <w:color w:val="0E1B33"/>
                <w:sz w:val="25"/>
                <w:szCs w:val="25"/>
              </w:rPr>
              <w:t xml:space="preserve">Dynatrace</w:t>
            </w:r>
            <w:r>
              <w:rPr>
                <w:rFonts w:ascii="Calibri" w:cs="Calibri" w:eastAsia="Calibri" w:hAnsi="Calibri"/>
                <w:color w:val="5B6576"/>
                <w:sz w:val="17"/>
                <w:szCs w:val="17"/>
              </w:rPr>
              <w:t xml:space="preserve">   Dubai, UAE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1E3A8A"/>
                <w:sz w:val="17"/>
                <w:szCs w:val="17"/>
              </w:rPr>
              <w:t xml:space="preserve">Apr 2024 – Present</w:t>
            </w:r>
          </w:p>
          <w:p>
            <w:pPr>
              <w:keepNext/>
              <w:spacing w:after="120" w:before="0" w:line="252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5B6576"/>
                <w:sz w:val="19"/>
                <w:szCs w:val="19"/>
              </w:rPr>
              <w:t xml:space="preserve">Enterprise Account Executive</w:t>
            </w:r>
          </w:p>
          <w:p>
            <w:pPr>
              <w:pBdr>
                <w:bottom w:val="dotted" w:color="D9DEE7" w:sz="4" w:space="2"/>
              </w:pBdr>
              <w:tabs>
                <w:tab w:val="left" w:pos="1250"/>
                <w:tab w:val="left" w:pos="2450"/>
              </w:tabs>
              <w:spacing w:after="50" w:before="0" w:line="270"/>
            </w:pPr>
            <w:r>
              <w:rPr>
                <w:rFonts w:ascii="Calibri" w:cs="Calibri" w:eastAsia="Calibri" w:hAnsi="Calibri"/>
                <w:b/>
                <w:bCs/>
                <w:color w:val="0E1B33"/>
                <w:sz w:val="20"/>
                <w:szCs w:val="20"/>
              </w:rPr>
              <w:t xml:space="preserve">FY26 YTD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94A3B8"/>
                <w:sz w:val="24"/>
                <w:szCs w:val="24"/>
              </w:rPr>
              <w:t xml:space="preserve">60%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$900k ARR at half-year  ·  in progress</w:t>
            </w:r>
          </w:p>
          <w:p>
            <w:pPr>
              <w:pBdr>
                <w:bottom w:val="dotted" w:color="D9DEE7" w:sz="4" w:space="2"/>
              </w:pBdr>
              <w:tabs>
                <w:tab w:val="left" w:pos="1250"/>
                <w:tab w:val="left" w:pos="2450"/>
              </w:tabs>
              <w:spacing w:after="50" w:before="0" w:line="270"/>
            </w:pPr>
            <w:r>
              <w:rPr>
                <w:rFonts w:ascii="Calibri" w:cs="Calibri" w:eastAsia="Calibri" w:hAnsi="Calibri"/>
                <w:b/>
                <w:bCs/>
                <w:color w:val="0E1B33"/>
                <w:sz w:val="20"/>
                <w:szCs w:val="20"/>
              </w:rPr>
              <w:t xml:space="preserve">FY25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1E3A8A"/>
                <w:sz w:val="24"/>
                <w:szCs w:val="24"/>
              </w:rPr>
              <w:t xml:space="preserve">88.5%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$1.15m ARR</w:t>
            </w:r>
          </w:p>
          <w:p>
            <w:pPr>
              <w:pBdr>
                <w:bottom w:val="dotted" w:color="D9DEE7" w:sz="4" w:space="2"/>
              </w:pBdr>
              <w:tabs>
                <w:tab w:val="left" w:pos="1250"/>
                <w:tab w:val="left" w:pos="2450"/>
              </w:tabs>
              <w:spacing w:after="50" w:before="0" w:line="270"/>
            </w:pPr>
            <w:r>
              <w:rPr>
                <w:rFonts w:ascii="Calibri" w:cs="Calibri" w:eastAsia="Calibri" w:hAnsi="Calibri"/>
                <w:b/>
                <w:bCs/>
                <w:color w:val="0E1B33"/>
                <w:sz w:val="20"/>
                <w:szCs w:val="20"/>
              </w:rPr>
              <w:t xml:space="preserve">FY24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1E3A8A"/>
                <w:sz w:val="24"/>
                <w:szCs w:val="24"/>
              </w:rPr>
              <w:t xml:space="preserve">173%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$1.73m ARR  ·  President's Club</w:t>
            </w:r>
          </w:p>
          <w:p>
            <w:pPr>
              <w:spacing w:after="0" w:before="90" w:line="275"/>
            </w:pPr>
            <w:r>
              <w:rPr>
                <w:rFonts w:ascii="Calibri" w:cs="Calibri" w:eastAsia="Calibri" w:hAnsi="Calibri"/>
                <w:b/>
                <w:bCs/>
                <w:color w:val="1E3A8A"/>
                <w:spacing w:val="20"/>
                <w:sz w:val="16"/>
                <w:szCs w:val="16"/>
              </w:rPr>
              <w:t xml:space="preserve">KEY DEALS   </w:t>
            </w:r>
            <w:r>
              <w:rPr>
                <w:rFonts w:ascii="Calibri" w:cs="Calibri" w:eastAsia="Calibri" w:hAnsi="Calibri"/>
                <w:color w:val="5B6576"/>
                <w:sz w:val="20"/>
                <w:szCs w:val="20"/>
              </w:rPr>
              <w:t xml:space="preserve">Careem $1.73m, DIB $500k, ADCB $400k, Virgin Mobile UAE $200k, Malaffi $175k, Network International $150k, NBF $100k</w:t>
            </w:r>
          </w:p>
          <w:p>
            <w:pPr>
              <w:keepNext/>
              <w:tabs>
                <w:tab w:val="right" w:pos="7180"/>
              </w:tabs>
              <w:spacing w:after="0" w:before="330" w:line="252"/>
            </w:pPr>
            <w:r>
              <w:drawing>
                <wp:inline distT="0" distB="0" distL="0" distR="0">
                  <wp:extent cx="152400" cy="161925"/>
                  <wp:effectExtent t="0" r="0" b="0" l="0"/>
                  <wp:docPr id="3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cs="Calibri" w:eastAsia="Calibri" w:hAnsi="Calibri"/>
                <w:sz w:val="18"/>
                <w:szCs w:val="18"/>
              </w:rPr>
              <w:t xml:space="preserve">  </w:t>
            </w:r>
            <w:r>
              <w:rPr>
                <w:rFonts w:ascii="Calibri" w:cs="Calibri" w:eastAsia="Calibri" w:hAnsi="Calibri"/>
                <w:b/>
                <w:bCs/>
                <w:color w:val="0E1B33"/>
                <w:sz w:val="25"/>
                <w:szCs w:val="25"/>
              </w:rPr>
              <w:t xml:space="preserve">Datadog</w:t>
            </w:r>
            <w:r>
              <w:rPr>
                <w:rFonts w:ascii="Calibri" w:cs="Calibri" w:eastAsia="Calibri" w:hAnsi="Calibri"/>
                <w:color w:val="5B6576"/>
                <w:sz w:val="17"/>
                <w:szCs w:val="17"/>
              </w:rPr>
              <w:t xml:space="preserve">   London, UK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1E3A8A"/>
                <w:sz w:val="17"/>
                <w:szCs w:val="17"/>
              </w:rPr>
              <w:t xml:space="preserve">Jul 2022 – Jan 2024</w:t>
            </w:r>
          </w:p>
          <w:p>
            <w:pPr>
              <w:keepNext/>
              <w:spacing w:after="120" w:before="0" w:line="252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5B6576"/>
                <w:sz w:val="19"/>
                <w:szCs w:val="19"/>
              </w:rPr>
              <w:t xml:space="preserve">Enterprise Account Executive</w:t>
            </w:r>
          </w:p>
          <w:p>
            <w:pPr>
              <w:pBdr>
                <w:bottom w:val="dotted" w:color="D9DEE7" w:sz="4" w:space="2"/>
              </w:pBdr>
              <w:tabs>
                <w:tab w:val="left" w:pos="1250"/>
                <w:tab w:val="left" w:pos="2450"/>
              </w:tabs>
              <w:spacing w:after="50" w:before="0" w:line="270"/>
            </w:pPr>
            <w:r>
              <w:rPr>
                <w:rFonts w:ascii="Calibri" w:cs="Calibri" w:eastAsia="Calibri" w:hAnsi="Calibri"/>
                <w:b/>
                <w:bCs/>
                <w:color w:val="0E1B33"/>
                <w:sz w:val="20"/>
                <w:szCs w:val="20"/>
              </w:rPr>
              <w:t xml:space="preserve">FY23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1E3A8A"/>
                <w:sz w:val="24"/>
                <w:szCs w:val="24"/>
              </w:rPr>
              <w:t xml:space="preserve">104%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$1.04m ARR</w:t>
            </w:r>
          </w:p>
          <w:p>
            <w:pPr>
              <w:spacing w:after="0" w:before="90" w:line="275"/>
            </w:pPr>
            <w:r>
              <w:rPr>
                <w:rFonts w:ascii="Calibri" w:cs="Calibri" w:eastAsia="Calibri" w:hAnsi="Calibri"/>
                <w:b/>
                <w:bCs/>
                <w:color w:val="1E3A8A"/>
                <w:spacing w:val="20"/>
                <w:sz w:val="16"/>
                <w:szCs w:val="16"/>
              </w:rPr>
              <w:t xml:space="preserve">KEY DEALS   </w:t>
            </w:r>
            <w:r>
              <w:rPr>
                <w:rFonts w:ascii="Calibri" w:cs="Calibri" w:eastAsia="Calibri" w:hAnsi="Calibri"/>
                <w:color w:val="5B6576"/>
                <w:sz w:val="20"/>
                <w:szCs w:val="20"/>
              </w:rPr>
              <w:t xml:space="preserve">Sage $450k, Currys $170k, KWS $146k, Capita $140k, Scottish Government $135k</w:t>
            </w:r>
          </w:p>
          <w:p>
            <w:pPr>
              <w:keepNext/>
              <w:tabs>
                <w:tab w:val="right" w:pos="7180"/>
              </w:tabs>
              <w:spacing w:after="0" w:before="330" w:line="252"/>
            </w:pPr>
            <w:r>
              <w:drawing>
                <wp:inline distT="0" distB="0" distL="0" distR="0">
                  <wp:extent cx="161925" cy="161925"/>
                  <wp:effectExtent t="0" r="0" b="0" l="0"/>
                  <wp:docPr id="4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cs="Calibri" w:eastAsia="Calibri" w:hAnsi="Calibri"/>
                <w:sz w:val="18"/>
                <w:szCs w:val="18"/>
              </w:rPr>
              <w:t xml:space="preserve">  </w:t>
            </w:r>
            <w:r>
              <w:rPr>
                <w:rFonts w:ascii="Calibri" w:cs="Calibri" w:eastAsia="Calibri" w:hAnsi="Calibri"/>
                <w:b/>
                <w:bCs/>
                <w:color w:val="0E1B33"/>
                <w:sz w:val="25"/>
                <w:szCs w:val="25"/>
              </w:rPr>
              <w:t xml:space="preserve">Tanium</w:t>
            </w:r>
            <w:r>
              <w:rPr>
                <w:rFonts w:ascii="Calibri" w:cs="Calibri" w:eastAsia="Calibri" w:hAnsi="Calibri"/>
                <w:color w:val="5B6576"/>
                <w:sz w:val="17"/>
                <w:szCs w:val="17"/>
              </w:rPr>
              <w:t xml:space="preserve">   London, UK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1E3A8A"/>
                <w:sz w:val="17"/>
                <w:szCs w:val="17"/>
              </w:rPr>
              <w:t xml:space="preserve">Feb 2021 – Jul 2022</w:t>
            </w:r>
          </w:p>
          <w:p>
            <w:pPr>
              <w:keepNext/>
              <w:spacing w:after="120" w:before="0" w:line="252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5B6576"/>
                <w:sz w:val="19"/>
                <w:szCs w:val="19"/>
              </w:rPr>
              <w:t xml:space="preserve">Enterprise Account Executive</w:t>
            </w:r>
          </w:p>
          <w:p>
            <w:pPr>
              <w:pBdr>
                <w:bottom w:val="dotted" w:color="D9DEE7" w:sz="4" w:space="2"/>
              </w:pBdr>
              <w:tabs>
                <w:tab w:val="left" w:pos="1250"/>
                <w:tab w:val="left" w:pos="2450"/>
              </w:tabs>
              <w:spacing w:after="50" w:before="0" w:line="270"/>
            </w:pPr>
            <w:r>
              <w:rPr>
                <w:rFonts w:ascii="Calibri" w:cs="Calibri" w:eastAsia="Calibri" w:hAnsi="Calibri"/>
                <w:b/>
                <w:bCs/>
                <w:color w:val="0E1B33"/>
                <w:sz w:val="20"/>
                <w:szCs w:val="20"/>
              </w:rPr>
              <w:t xml:space="preserve">FY21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1E3A8A"/>
                <w:sz w:val="24"/>
                <w:szCs w:val="24"/>
              </w:rPr>
              <w:t xml:space="preserve">102%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$1.25m ARR</w:t>
            </w:r>
          </w:p>
          <w:p>
            <w:pPr>
              <w:spacing w:after="0" w:before="90" w:line="275"/>
            </w:pPr>
            <w:r>
              <w:rPr>
                <w:rFonts w:ascii="Calibri" w:cs="Calibri" w:eastAsia="Calibri" w:hAnsi="Calibri"/>
                <w:b/>
                <w:bCs/>
                <w:color w:val="1E3A8A"/>
                <w:spacing w:val="20"/>
                <w:sz w:val="16"/>
                <w:szCs w:val="16"/>
              </w:rPr>
              <w:t xml:space="preserve">KEY DEALS   </w:t>
            </w:r>
            <w:r>
              <w:rPr>
                <w:rFonts w:ascii="Calibri" w:cs="Calibri" w:eastAsia="Calibri" w:hAnsi="Calibri"/>
                <w:color w:val="5B6576"/>
                <w:sz w:val="20"/>
                <w:szCs w:val="20"/>
              </w:rPr>
              <w:t xml:space="preserve">AIB $1.1m ACV, IDS Group $150k ACV</w:t>
            </w:r>
          </w:p>
          <w:p>
            <w:pPr>
              <w:keepNext/>
              <w:tabs>
                <w:tab w:val="right" w:pos="7180"/>
              </w:tabs>
              <w:spacing w:after="0" w:before="330" w:line="252"/>
            </w:pPr>
            <w:r>
              <w:drawing>
                <wp:inline distT="0" distB="0" distL="0" distR="0">
                  <wp:extent cx="161925" cy="161925"/>
                  <wp:effectExtent t="0" r="0" b="0" l="0"/>
                  <wp:docPr id="5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cs="Calibri" w:eastAsia="Calibri" w:hAnsi="Calibri"/>
                <w:sz w:val="18"/>
                <w:szCs w:val="18"/>
              </w:rPr>
              <w:t xml:space="preserve">  </w:t>
            </w:r>
            <w:r>
              <w:rPr>
                <w:rFonts w:ascii="Calibri" w:cs="Calibri" w:eastAsia="Calibri" w:hAnsi="Calibri"/>
                <w:b/>
                <w:bCs/>
                <w:color w:val="0E1B33"/>
                <w:sz w:val="25"/>
                <w:szCs w:val="25"/>
              </w:rPr>
              <w:t xml:space="preserve">OneTrust</w:t>
            </w:r>
            <w:r>
              <w:rPr>
                <w:rFonts w:ascii="Calibri" w:cs="Calibri" w:eastAsia="Calibri" w:hAnsi="Calibri"/>
                <w:color w:val="5B6576"/>
                <w:sz w:val="17"/>
                <w:szCs w:val="17"/>
              </w:rPr>
              <w:t xml:space="preserve">   London, UK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1E3A8A"/>
                <w:sz w:val="17"/>
                <w:szCs w:val="17"/>
              </w:rPr>
              <w:t xml:space="preserve">Jul 2019 – Jan 2021</w:t>
            </w:r>
          </w:p>
          <w:p>
            <w:pPr>
              <w:keepNext/>
              <w:spacing w:after="120" w:before="0" w:line="252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5B6576"/>
                <w:sz w:val="19"/>
                <w:szCs w:val="19"/>
              </w:rPr>
              <w:t xml:space="preserve">Enterprise Account Executive</w:t>
            </w:r>
          </w:p>
          <w:p>
            <w:pPr>
              <w:pBdr>
                <w:bottom w:val="dotted" w:color="D9DEE7" w:sz="4" w:space="2"/>
              </w:pBdr>
              <w:tabs>
                <w:tab w:val="left" w:pos="1250"/>
                <w:tab w:val="left" w:pos="2450"/>
              </w:tabs>
              <w:spacing w:after="50" w:before="0" w:line="270"/>
            </w:pPr>
            <w:r>
              <w:rPr>
                <w:rFonts w:ascii="Calibri" w:cs="Calibri" w:eastAsia="Calibri" w:hAnsi="Calibri"/>
                <w:b/>
                <w:bCs/>
                <w:color w:val="0E1B33"/>
                <w:sz w:val="20"/>
                <w:szCs w:val="20"/>
              </w:rPr>
              <w:t xml:space="preserve">FY20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1E3A8A"/>
                <w:sz w:val="24"/>
                <w:szCs w:val="24"/>
              </w:rPr>
              <w:t xml:space="preserve">135%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$1.06m ACV</w:t>
            </w:r>
          </w:p>
          <w:p>
            <w:pPr>
              <w:pBdr>
                <w:bottom w:val="dotted" w:color="D9DEE7" w:sz="4" w:space="2"/>
              </w:pBdr>
              <w:tabs>
                <w:tab w:val="left" w:pos="1250"/>
                <w:tab w:val="left" w:pos="2450"/>
              </w:tabs>
              <w:spacing w:after="50" w:before="0" w:line="270"/>
            </w:pPr>
            <w:r>
              <w:rPr>
                <w:rFonts w:ascii="Calibri" w:cs="Calibri" w:eastAsia="Calibri" w:hAnsi="Calibri"/>
                <w:b/>
                <w:bCs/>
                <w:color w:val="0E1B33"/>
                <w:sz w:val="20"/>
                <w:szCs w:val="20"/>
              </w:rPr>
              <w:t xml:space="preserve">FY19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1E3A8A"/>
                <w:sz w:val="24"/>
                <w:szCs w:val="24"/>
              </w:rPr>
              <w:t xml:space="preserve">101%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$252k ACV</w:t>
            </w:r>
          </w:p>
          <w:p>
            <w:pPr>
              <w:spacing w:after="0" w:before="90" w:line="275"/>
            </w:pPr>
            <w:r>
              <w:rPr>
                <w:rFonts w:ascii="Calibri" w:cs="Calibri" w:eastAsia="Calibri" w:hAnsi="Calibri"/>
                <w:b/>
                <w:bCs/>
                <w:color w:val="1E3A8A"/>
                <w:spacing w:val="20"/>
                <w:sz w:val="16"/>
                <w:szCs w:val="16"/>
              </w:rPr>
              <w:t xml:space="preserve">KEY DEALS   </w:t>
            </w:r>
            <w:r>
              <w:rPr>
                <w:rFonts w:ascii="Calibri" w:cs="Calibri" w:eastAsia="Calibri" w:hAnsi="Calibri"/>
                <w:color w:val="5B6576"/>
                <w:sz w:val="20"/>
                <w:szCs w:val="20"/>
              </w:rPr>
              <w:t xml:space="preserve">DAZN $300k, Domestic &amp; General $235k, Hogan Lovells $200k</w:t>
            </w:r>
          </w:p>
          <w:p>
            <w:pPr>
              <w:keepNext/>
              <w:tabs>
                <w:tab w:val="right" w:pos="7180"/>
              </w:tabs>
              <w:spacing w:after="0" w:before="330" w:line="252"/>
            </w:pPr>
            <w:r>
              <w:drawing>
                <wp:inline distT="0" distB="0" distL="0" distR="0">
                  <wp:extent cx="161925" cy="161925"/>
                  <wp:effectExtent t="0" r="0" b="0" l="0"/>
                  <wp:docPr id="6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cs="Calibri" w:eastAsia="Calibri" w:hAnsi="Calibri"/>
                <w:sz w:val="18"/>
                <w:szCs w:val="18"/>
              </w:rPr>
              <w:t xml:space="preserve">  </w:t>
            </w:r>
            <w:r>
              <w:rPr>
                <w:rFonts w:ascii="Calibri" w:cs="Calibri" w:eastAsia="Calibri" w:hAnsi="Calibri"/>
                <w:b/>
                <w:bCs/>
                <w:color w:val="0E1B33"/>
                <w:sz w:val="25"/>
                <w:szCs w:val="25"/>
              </w:rPr>
              <w:t xml:space="preserve">Trintech</w:t>
            </w:r>
            <w:r>
              <w:rPr>
                <w:rFonts w:ascii="Calibri" w:cs="Calibri" w:eastAsia="Calibri" w:hAnsi="Calibri"/>
                <w:color w:val="5B6576"/>
                <w:sz w:val="17"/>
                <w:szCs w:val="17"/>
              </w:rPr>
              <w:t xml:space="preserve">   London, UK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1E3A8A"/>
                <w:sz w:val="17"/>
                <w:szCs w:val="17"/>
              </w:rPr>
              <w:t xml:space="preserve">Mar 2017 – Jul 2019</w:t>
            </w:r>
          </w:p>
          <w:p>
            <w:pPr>
              <w:keepNext/>
              <w:spacing w:after="120" w:before="0" w:line="252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5B6576"/>
                <w:sz w:val="19"/>
                <w:szCs w:val="19"/>
              </w:rPr>
              <w:t xml:space="preserve">BDR to Mid-Market Account Executive</w:t>
            </w:r>
          </w:p>
          <w:p>
            <w:pPr>
              <w:pBdr>
                <w:bottom w:val="dotted" w:color="D9DEE7" w:sz="4" w:space="2"/>
              </w:pBdr>
              <w:tabs>
                <w:tab w:val="left" w:pos="1250"/>
                <w:tab w:val="left" w:pos="2450"/>
              </w:tabs>
              <w:spacing w:after="50" w:before="0" w:line="270"/>
            </w:pPr>
            <w:r>
              <w:rPr>
                <w:rFonts w:ascii="Calibri" w:cs="Calibri" w:eastAsia="Calibri" w:hAnsi="Calibri"/>
                <w:b/>
                <w:bCs/>
                <w:color w:val="0E1B33"/>
                <w:sz w:val="20"/>
                <w:szCs w:val="20"/>
              </w:rPr>
              <w:t xml:space="preserve">FY18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1E3A8A"/>
                <w:sz w:val="24"/>
                <w:szCs w:val="24"/>
              </w:rPr>
              <w:t xml:space="preserve">112%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£650k ACV</w:t>
            </w:r>
          </w:p>
          <w:p>
            <w:pPr>
              <w:pBdr>
                <w:bottom w:val="dotted" w:color="D9DEE7" w:sz="4" w:space="2"/>
              </w:pBdr>
              <w:tabs>
                <w:tab w:val="left" w:pos="1250"/>
                <w:tab w:val="left" w:pos="2450"/>
              </w:tabs>
              <w:spacing w:after="50" w:before="0" w:line="270"/>
            </w:pPr>
            <w:r>
              <w:rPr>
                <w:rFonts w:ascii="Calibri" w:cs="Calibri" w:eastAsia="Calibri" w:hAnsi="Calibri"/>
                <w:b/>
                <w:bCs/>
                <w:color w:val="0E1B33"/>
                <w:sz w:val="20"/>
                <w:szCs w:val="20"/>
              </w:rPr>
              <w:t xml:space="preserve">FY17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b/>
                <w:bCs/>
                <w:color w:val="1E3A8A"/>
                <w:sz w:val="24"/>
                <w:szCs w:val="24"/>
              </w:rPr>
              <w:t xml:space="preserve">100%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BDR  ·  President's Club</w:t>
            </w:r>
          </w:p>
          <w:p>
            <w:pPr>
              <w:spacing w:after="0" w:before="90" w:line="275"/>
            </w:pPr>
            <w:r>
              <w:rPr>
                <w:rFonts w:ascii="Calibri" w:cs="Calibri" w:eastAsia="Calibri" w:hAnsi="Calibri"/>
                <w:b/>
                <w:bCs/>
                <w:color w:val="1E3A8A"/>
                <w:spacing w:val="20"/>
                <w:sz w:val="16"/>
                <w:szCs w:val="16"/>
              </w:rPr>
              <w:t xml:space="preserve">KEY DEALS   </w:t>
            </w:r>
            <w:r>
              <w:rPr>
                <w:rFonts w:ascii="Calibri" w:cs="Calibri" w:eastAsia="Calibri" w:hAnsi="Calibri"/>
                <w:color w:val="5B6576"/>
                <w:sz w:val="20"/>
                <w:szCs w:val="20"/>
              </w:rPr>
              <w:t xml:space="preserve">YO! Sushi, EAT., Lockton, RationalFX, Homebase, Pernod Ricard</w:t>
            </w:r>
          </w:p>
        </w:tc>
        <w:tc>
          <w:tcPr>
            <w:tcW w:type="dxa" w:w="4006"/>
            <w:shd w:fill="F2F4F8" w:color="auto" w:val="clear"/>
            <w:tcMar>
              <w:top w:type="dxa" w:w="320"/>
              <w:left w:type="dxa" w:w="300"/>
              <w:bottom w:type="dxa" w:w="60"/>
              <w:right w:type="dxa" w:w="520"/>
            </w:tcMar>
          </w:tcPr>
          <w:p>
            <w:pPr>
              <w:pBdr>
                <w:bottom w:val="single" w:color="1E3A8A" w:sz="8" w:space="3"/>
              </w:pBdr>
              <w:spacing w:after="90" w:before="0" w:line="252"/>
            </w:pPr>
            <w:r>
              <w:rPr>
                <w:rFonts w:ascii="Calibri" w:cs="Calibri" w:eastAsia="Calibri" w:hAnsi="Calibri"/>
                <w:b/>
                <w:bCs/>
                <w:color w:val="0E1B33"/>
                <w:spacing w:val="30"/>
                <w:sz w:val="16"/>
                <w:szCs w:val="16"/>
              </w:rPr>
              <w:t xml:space="preserve">HIGHLIGHTS</w:t>
            </w:r>
          </w:p>
          <w:p>
            <w:pPr>
              <w:spacing w:after="0" w:before="120" w:line="240"/>
            </w:pPr>
            <w:r>
              <w:rPr>
                <w:rFonts w:ascii="Calibri" w:cs="Calibri" w:eastAsia="Calibri" w:hAnsi="Calibri"/>
                <w:b/>
                <w:bCs/>
                <w:color w:val="1E3A8A"/>
                <w:sz w:val="36"/>
                <w:szCs w:val="36"/>
              </w:rPr>
              <w:t xml:space="preserve">$3.78m</w:t>
            </w:r>
          </w:p>
          <w:p>
            <w:pPr>
              <w:spacing w:after="120" w:before="0" w:line="260"/>
            </w:pPr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>ARR personally closed at Dynatrace</w:t>
            </w:r>
          </w:p>
          <w:p>
            <w:pPr>
              <w:spacing w:after="0" w:before="120" w:line="240"/>
            </w:pPr>
            <w:r>
              <w:rPr>
                <w:rFonts w:ascii="Calibri" w:cs="Calibri" w:eastAsia="Calibri" w:hAnsi="Calibri"/>
                <w:b/>
                <w:bCs/>
                <w:color w:val="1E3A8A"/>
                <w:sz w:val="36"/>
                <w:szCs w:val="36"/>
              </w:rPr>
              <w:t xml:space="preserve">$0 → $9m</w:t>
            </w:r>
          </w:p>
          <w:p>
            <w:pPr>
              <w:spacing w:after="120" w:before="0" w:line="260"/>
            </w:pPr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>UAE territory TCV, built with no existing network</w:t>
            </w:r>
          </w:p>
          <w:p>
            <w:pPr>
              <w:spacing w:after="0" w:before="120" w:line="240"/>
            </w:pPr>
            <w:r>
              <w:rPr>
                <w:rFonts w:ascii="Calibri" w:cs="Calibri" w:eastAsia="Calibri" w:hAnsi="Calibri"/>
                <w:b/>
                <w:bCs/>
                <w:color w:val="1E3A8A"/>
                <w:sz w:val="36"/>
                <w:szCs w:val="36"/>
              </w:rPr>
              <w:t xml:space="preserve">$1.73m</w:t>
            </w:r>
          </w:p>
          <w:p>
            <w:pPr>
              <w:spacing w:after="120" w:before="0" w:line="260"/>
            </w:pPr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>Careem, largest private sector land in MEA history</w:t>
            </w:r>
          </w:p>
          <w:p>
            <w:pPr>
              <w:spacing w:after="0" w:before="120" w:line="240"/>
            </w:pPr>
            <w:r>
              <w:rPr>
                <w:rFonts w:ascii="Calibri" w:cs="Calibri" w:eastAsia="Calibri" w:hAnsi="Calibri"/>
                <w:b/>
                <w:bCs/>
                <w:color w:val="1E3A8A"/>
                <w:sz w:val="36"/>
                <w:szCs w:val="36"/>
              </w:rPr>
              <w:t xml:space="preserve">2×</w:t>
            </w:r>
          </w:p>
          <w:p>
            <w:pPr>
              <w:spacing w:after="120" w:before="0" w:line="260"/>
            </w:pPr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>President's Club: Dynatrace 2024, Trintech 2017</w:t>
            </w:r>
          </w:p>
          <w:p>
            <w:pPr>
              <w:pBdr>
                <w:bottom w:val="single" w:color="1E3A8A" w:sz="8" w:space="3"/>
              </w:pBdr>
              <w:spacing w:after="90" w:before="340" w:line="252"/>
            </w:pPr>
            <w:r>
              <w:rPr>
                <w:rFonts w:ascii="Calibri" w:cs="Calibri" w:eastAsia="Calibri" w:hAnsi="Calibri"/>
                <w:b/>
                <w:bCs/>
                <w:color w:val="0E1B33"/>
                <w:spacing w:val="30"/>
                <w:sz w:val="16"/>
                <w:szCs w:val="16"/>
              </w:rPr>
              <w:t xml:space="preserve">CORE SKILLS</w:t>
            </w:r>
          </w:p>
          <w:p>
            <w:pPr>
              <w:tabs>
                <w:tab w:val="left" w:pos="200"/>
              </w:tabs>
              <w:spacing w:after="80" w:before="0" w:line="260"/>
              <w:ind w:left="200" w:hanging="200"/>
            </w:pPr>
            <w:r>
              <w:rPr>
                <w:rFonts w:ascii="Calibri" w:cs="Calibri" w:eastAsia="Calibri" w:hAnsi="Calibri"/>
                <w:color w:val="1E3A8A"/>
                <w:sz w:val="9"/>
                <w:szCs w:val="9"/>
              </w:rPr>
              <w:t xml:space="preserve">■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Enterprise new logo hunting</w:t>
            </w:r>
          </w:p>
          <w:p>
            <w:pPr>
              <w:tabs>
                <w:tab w:val="left" w:pos="200"/>
              </w:tabs>
              <w:spacing w:after="80" w:before="0" w:line="260"/>
              <w:ind w:left="200" w:hanging="200"/>
            </w:pPr>
            <w:r>
              <w:rPr>
                <w:rFonts w:ascii="Calibri" w:cs="Calibri" w:eastAsia="Calibri" w:hAnsi="Calibri"/>
                <w:color w:val="1E3A8A"/>
                <w:sz w:val="9"/>
                <w:szCs w:val="9"/>
              </w:rPr>
              <w:t xml:space="preserve">■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C-suite multithreading</w:t>
            </w:r>
          </w:p>
          <w:p>
            <w:pPr>
              <w:tabs>
                <w:tab w:val="left" w:pos="200"/>
              </w:tabs>
              <w:spacing w:after="80" w:before="0" w:line="260"/>
              <w:ind w:left="200" w:hanging="200"/>
            </w:pPr>
            <w:r>
              <w:rPr>
                <w:rFonts w:ascii="Calibri" w:cs="Calibri" w:eastAsia="Calibri" w:hAnsi="Calibri"/>
                <w:color w:val="1E3A8A"/>
                <w:sz w:val="9"/>
                <w:szCs w:val="9"/>
              </w:rPr>
              <w:t xml:space="preserve">■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MEDDPICC &amp; Command of the Message</w:t>
            </w:r>
          </w:p>
          <w:p>
            <w:pPr>
              <w:tabs>
                <w:tab w:val="left" w:pos="200"/>
              </w:tabs>
              <w:spacing w:after="80" w:before="0" w:line="260"/>
              <w:ind w:left="200" w:hanging="200"/>
            </w:pPr>
            <w:r>
              <w:rPr>
                <w:rFonts w:ascii="Calibri" w:cs="Calibri" w:eastAsia="Calibri" w:hAnsi="Calibri"/>
                <w:color w:val="1E3A8A"/>
                <w:sz w:val="9"/>
                <w:szCs w:val="9"/>
              </w:rPr>
              <w:t xml:space="preserve">■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AI across the sales cycle</w:t>
            </w:r>
          </w:p>
          <w:p>
            <w:pPr>
              <w:tabs>
                <w:tab w:val="left" w:pos="200"/>
              </w:tabs>
              <w:spacing w:after="80" w:before="0" w:line="260"/>
              <w:ind w:left="200" w:hanging="200"/>
            </w:pPr>
            <w:r>
              <w:rPr>
                <w:rFonts w:ascii="Calibri" w:cs="Calibri" w:eastAsia="Calibri" w:hAnsi="Calibri"/>
                <w:color w:val="1E3A8A"/>
                <w:sz w:val="9"/>
                <w:szCs w:val="9"/>
              </w:rPr>
              <w:t xml:space="preserve">■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Territory &amp; pipeline generation</w:t>
            </w:r>
          </w:p>
          <w:p>
            <w:pPr>
              <w:tabs>
                <w:tab w:val="left" w:pos="200"/>
              </w:tabs>
              <w:spacing w:after="80" w:before="0" w:line="260"/>
              <w:ind w:left="200" w:hanging="200"/>
            </w:pPr>
            <w:r>
              <w:rPr>
                <w:rFonts w:ascii="Calibri" w:cs="Calibri" w:eastAsia="Calibri" w:hAnsi="Calibri"/>
                <w:color w:val="1E3A8A"/>
                <w:sz w:val="9"/>
                <w:szCs w:val="9"/>
              </w:rPr>
              <w:t xml:space="preserve">■</w:t>
            </w:r>
            <w:r>
              <w:rPr>
                <w:rFonts w:ascii="Calibri" w:cs="Calibri" w:eastAsia="Calibri" w:hAnsi="Calibri"/>
              </w:rPr>
              <w:t xml:space="preserve">	</w:t>
            </w:r>
            <w:r>
              <w:rPr>
                <w:rFonts w:ascii="Calibri" w:cs="Calibri" w:eastAsia="Calibri" w:hAnsi="Calibri"/>
                <w:color w:val="1F2937"/>
                <w:sz w:val="19"/>
                <w:szCs w:val="19"/>
              </w:rPr>
              <w:t xml:space="preserve">SaaS &amp; ARR forecasting</w:t>
            </w:r>
          </w:p>
          <w:p>
            <w:pPr>
              <w:pBdr>
                <w:bottom w:val="single" w:color="1E3A8A" w:sz="8" w:space="3"/>
              </w:pBdr>
              <w:spacing w:after="90" w:before="340" w:line="252"/>
            </w:pPr>
            <w:r>
              <w:rPr>
                <w:rFonts w:ascii="Calibri" w:cs="Calibri" w:eastAsia="Calibri" w:hAnsi="Calibri"/>
                <w:b/>
                <w:bCs/>
                <w:color w:val="0E1B33"/>
                <w:spacing w:val="30"/>
                <w:sz w:val="16"/>
                <w:szCs w:val="16"/>
              </w:rPr>
              <w:t xml:space="preserve">EDUCATION</w:t>
            </w:r>
          </w:p>
          <w:p>
            <w:pPr>
              <w:spacing w:after="20" w:before="0" w:line="252"/>
            </w:pPr>
            <w:r>
              <w:rPr>
                <w:rFonts w:ascii="Calibri" w:cs="Calibri" w:eastAsia="Calibri" w:hAnsi="Calibri"/>
                <w:b/>
                <w:bCs/>
                <w:color w:val="0E1B33"/>
                <w:sz w:val="19"/>
                <w:szCs w:val="19"/>
              </w:rPr>
              <w:t xml:space="preserve">University of Manchester</w:t>
            </w:r>
          </w:p>
          <w:p>
            <w:pPr>
              <w:spacing w:after="20" w:before="0" w:line="252"/>
            </w:pPr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>BA Business Management · First Class</w:t>
            </w:r>
          </w:p>
          <w:p>
            <w:pPr>
              <w:spacing w:after="0" w:before="0" w:line="252"/>
            </w:pPr>
            <w:r>
              <w:rPr>
                <w:rFonts w:ascii="Calibri" w:cs="Calibri" w:eastAsia="Calibri" w:hAnsi="Calibri"/>
                <w:i/>
                <w:iCs/>
                <w:color w:val="5B6576"/>
                <w:sz w:val="17"/>
                <w:szCs w:val="17"/>
              </w:rPr>
              <w:t xml:space="preserve">2013 – 2016</w:t>
            </w:r>
          </w:p>
          <w:p>
            <w:pPr>
              <w:pBdr>
                <w:bottom w:val="single" w:color="1E3A8A" w:sz="8" w:space="3"/>
              </w:pBdr>
              <w:spacing w:after="90" w:before="340" w:line="252"/>
            </w:pPr>
            <w:r>
              <w:rPr>
                <w:rFonts w:ascii="Calibri" w:cs="Calibri" w:eastAsia="Calibri" w:hAnsi="Calibri"/>
                <w:b/>
                <w:bCs/>
                <w:color w:val="0E1B33"/>
                <w:spacing w:val="30"/>
                <w:sz w:val="16"/>
                <w:szCs w:val="16"/>
              </w:rPr>
              <w:t xml:space="preserve">INTERESTS</w:t>
            </w:r>
          </w:p>
          <w:p>
            <w:pPr>
              <w:spacing w:after="0" w:before="0" w:line="280"/>
            </w:pPr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>Singer · Guitarist · Motorcyclist · Scuba diver</w:t>
            </w:r>
          </w:p>
          <w:p>
            <w:pPr>
              <w:pBdr>
                <w:bottom w:val="single" w:color="1E3A8A" w:sz="8" w:space="3"/>
              </w:pBdr>
              <w:spacing w:after="90" w:before="340" w:line="252"/>
            </w:pPr>
            <w:r>
              <w:rPr>
                <w:rFonts w:ascii="Calibri" w:cs="Calibri" w:eastAsia="Calibri" w:hAnsi="Calibri"/>
                <w:b/>
                <w:bCs/>
                <w:color w:val="0E1B33"/>
                <w:spacing w:val="30"/>
                <w:sz w:val="16"/>
                <w:szCs w:val="16"/>
              </w:rPr>
              <w:t xml:space="preserve">REFERENCE</w:t>
            </w:r>
          </w:p>
          <w:p>
            <w:pPr>
              <w:spacing w:after="20" w:before="0" w:line="252"/>
            </w:pPr>
            <w:r>
              <w:rPr>
                <w:rFonts w:ascii="Calibri" w:cs="Calibri" w:eastAsia="Calibri" w:hAnsi="Calibri"/>
                <w:b/>
                <w:bCs/>
                <w:color w:val="0E1B33"/>
                <w:sz w:val="19"/>
                <w:szCs w:val="19"/>
              </w:rPr>
              <w:t xml:space="preserve">Hani Hannoun</w:t>
            </w:r>
          </w:p>
          <w:p>
            <w:pPr>
              <w:spacing w:after="20" w:before="0" w:line="252"/>
            </w:pPr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>Regional Director, Harness, Dubai</w:t>
            </w:r>
          </w:p>
          <w:p>
            <w:pPr>
              <w:spacing w:after="20" w:before="0" w:line="252"/>
            </w:pPr>
            <w:r>
              <w:rPr>
                <w:rFonts w:ascii="Calibri" w:cs="Calibri" w:eastAsia="Calibri" w:hAnsi="Calibri"/>
                <w:color w:val="5B6576"/>
                <w:sz w:val="17"/>
                <w:szCs w:val="17"/>
              </w:rPr>
              <w:t xml:space="preserve">Contact details available on request</w:t>
            </w:r>
          </w:p>
        </w:tc>
      </w:tr>
    </w:tbl>
    <w:p>
      <w:pPr>
        <w:spacing w:after="0" w:before="0" w:line="20"/>
      </w:pPr>
      <w:r>
        <w:rPr>
          <w:rFonts w:ascii="Calibri" w:cs="Calibri" w:eastAsia="Calibri" w:hAnsi="Calibri"/>
          <w:color w:val="1F2937"/>
          <w:sz w:val="2"/>
          <w:szCs w:val="2"/>
        </w:rPr>
        <w:t xml:space="preserve"/>
      </w:r>
    </w:p>
    <w:sectPr>
      <w:pgSz w:w="11906" w:h="16838" w:orient="portrait"/>
      <w:pgMar w:top="0" w:right="0" w:bottom="0" w:left="0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7"/>
        <w:szCs w:val="17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tal37mbwtuw-gwrousqcx" Type="http://schemas.openxmlformats.org/officeDocument/2006/relationships/hyperlink" Target="mailto:aarondanielyoung@icloud.com" TargetMode="External"/><Relationship Id="rIdp9oesegsanx5fbsxbdqzm" Type="http://schemas.openxmlformats.org/officeDocument/2006/relationships/hyperlink" Target="https://linkedin.com/in/aaron-young-5391a844" TargetMode="External"/><Relationship Id="rId7" Type="http://schemas.openxmlformats.org/officeDocument/2006/relationships/image" Target="media/660966c12fd7aad0ccf097e8cdfa6803cbd35a1b.png"/><Relationship Id="rId8" Type="http://schemas.openxmlformats.org/officeDocument/2006/relationships/image" Target="media/726ffed51243a178cc1503c371383dd61a164936.png"/><Relationship Id="rId9" Type="http://schemas.openxmlformats.org/officeDocument/2006/relationships/image" Target="media/26b6dce1020418efff53874a709f4f7641d836fc.png"/><Relationship Id="rId10" Type="http://schemas.openxmlformats.org/officeDocument/2006/relationships/image" Target="media/8f05fada3ac52d9031cfb334c973f0ddc0e236a5.png"/><Relationship Id="rId11" Type="http://schemas.openxmlformats.org/officeDocument/2006/relationships/image" Target="media/c226e966395543361f0a1fcf8432dd4f006ac163.png"/><Relationship Id="rId12" Type="http://schemas.openxmlformats.org/officeDocument/2006/relationships/image" Target="media/b6a1e3def16d7f2abbd0220cfee64d65194a7e86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Aaron Young CV</dc:title>
  <dc:creator>Aaron Young</dc:creator>
  <cp:lastModifiedBy>Un-named</cp:lastModifiedBy>
  <cp:revision>1</cp:revision>
  <dcterms:created xsi:type="dcterms:W3CDTF">2026-10-21T06:02:57.923Z</dcterms:created>
  <dcterms:modified xsi:type="dcterms:W3CDTF">2026-10-21T06:02:57.924Z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